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0ee53122e497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27126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JAVNA VATROGASNA POSTROJBA GRADA SAMOBORA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1.161.602,59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1.338.333,16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1.105.508,11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1.380.208,94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41.875,78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43.505,64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86.416,55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43.505,64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86.416,55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128.292,33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Izvještaj o prihodima i rashodima, primicima i izdacima sastavljen je za razdoblje 1.1. do 31.12. 2025. i uključuje prihode i primitke, rashode i izdatke. </w:t>
      </w:r>
    </w:p>
    <w:p>
      <w:r>
        <w:t xml:space="preserve"> </w:t>
      </w:r>
    </w:p>
    <w:p>
      <w:r>
        <w:t xml:space="preserve">Ukupni prihodi poslovanja u ovom izvještajnom razdoblju ostvareni u iznosu od 1.338.333,16 € i povećani su za 176.730,57 € , odnosno za  15,2%  u odnosu na isto razdoblje prethodne godine. Rast ukupnih prihoda poslovanja proizašao je najvećim dijelom iz povećanja prihoda iz nadležnog proračuna za financiranje rashoda poslovanja od 15%. U strukturi prihoda najznačajniji su prihodi iz proračuna grada Samobora za financiranje redovne djelatnosti proračunskih korisnika u visini od  </w:t>
      </w:r>
      <w:r>
        <w:br/>
      </w:r>
      <w:r>
        <w:t xml:space="preserve">1.299.036,79 €, što čini 97% ukupnih prihoda izvještajnog razdoblja.</w:t>
      </w:r>
    </w:p>
    <w:p>
      <w:r>
        <w:t xml:space="preserve"> </w:t>
      </w:r>
    </w:p>
    <w:p>
      <w:r>
        <w:t xml:space="preserve">Ukupni rashodi poslovanja u ovom izvještajnom razdoblju ostvareni u iznosu od 1.380.208,94 € i povećani su za 274.700,83 € , odnosno za 24,8%  u odnosu na isto razdoblje prethodne godine. Rast ukupnih rashoda poslovanja proizašao je najvećim dijelom iz povećanja rashoda za zaposlene. U strukturi rashoda najznačajniji su rashodi za zaposlene u visini od  1.194.659,22 €, što čini 86,5% ukupnih rashoda izvještajnog razdoblja.</w:t>
      </w:r>
    </w:p>
    <w:p>
      <w:r>
        <w:t xml:space="preserve"> </w:t>
      </w:r>
    </w:p>
    <w:p>
      <w:r>
        <w:t xml:space="preserve">Ukupni rashodi za nabavu nefinancijske imovine u ovom izvještajnom razdoblju ostvareni su u iznosu od 86.416,55 € i povećani su za 42.910,91 € , odnosno za  98,6%  u odnosu na isto razdoblje prethodne godine najvećim djelom zbog nabave opreme za održavanje i zaštitu te opreme za posebne namjene.</w:t>
      </w:r>
    </w:p>
    <w:p>
      <w:r>
        <w:t xml:space="preserve"> </w:t>
      </w:r>
    </w:p>
    <w:p>
      <w:r>
        <w:t xml:space="preserve">Ukupni rezultat za izvještajno razdoblje je manjak prihoda i primitaka u iznosu od 128.292,33 €.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nema dospjelih obveza.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687d10bd44566" /></Relationships>
</file>